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B7D49" w:rsidRPr="00D04E8E" w:rsidRDefault="00B229F4" w:rsidP="00D04E8E">
      <w:pPr>
        <w:tabs>
          <w:tab w:val="left" w:pos="2415"/>
          <w:tab w:val="left" w:pos="3015"/>
        </w:tabs>
        <w:spacing w:line="480" w:lineRule="auto"/>
        <w:contextualSpacing/>
        <w:jc w:val="both"/>
        <w:rPr>
          <w:rFonts w:ascii="Times New Roman" w:hAnsi="Times New Roman" w:cs="Times New Roman"/>
          <w:sz w:val="24"/>
          <w:szCs w:val="24"/>
        </w:rPr>
      </w:pPr>
      <w:r w:rsidRPr="00D04E8E">
        <w:rPr>
          <w:rFonts w:ascii="Times New Roman" w:hAnsi="Times New Roman" w:cs="Times New Roman"/>
          <w:sz w:val="24"/>
          <w:szCs w:val="24"/>
        </w:rPr>
        <w:t xml:space="preserve">       </w:t>
      </w:r>
      <w:r w:rsidRPr="00D04E8E">
        <w:rPr>
          <w:rFonts w:ascii="Times New Roman" w:hAnsi="Times New Roman" w:cs="Times New Roman"/>
          <w:sz w:val="24"/>
          <w:szCs w:val="24"/>
        </w:rPr>
        <w:tab/>
      </w:r>
      <w:r w:rsidRPr="00D04E8E">
        <w:rPr>
          <w:rFonts w:ascii="Times New Roman" w:hAnsi="Times New Roman" w:cs="Times New Roman"/>
          <w:sz w:val="24"/>
          <w:szCs w:val="24"/>
        </w:rPr>
        <w:tab/>
      </w:r>
    </w:p>
    <w:p w:rsidR="00080C22" w:rsidRDefault="00B229F4" w:rsidP="00D04E8E">
      <w:pPr>
        <w:tabs>
          <w:tab w:val="left" w:pos="3510"/>
        </w:tabs>
        <w:spacing w:line="480" w:lineRule="auto"/>
        <w:contextualSpacing/>
        <w:jc w:val="both"/>
        <w:rPr>
          <w:rFonts w:ascii="Times New Roman" w:hAnsi="Times New Roman" w:cs="Times New Roman"/>
          <w:b/>
          <w:sz w:val="24"/>
          <w:szCs w:val="24"/>
        </w:rPr>
      </w:pPr>
      <w:r w:rsidRPr="00D04E8E">
        <w:rPr>
          <w:rFonts w:ascii="Times New Roman" w:hAnsi="Times New Roman" w:cs="Times New Roman"/>
          <w:b/>
          <w:sz w:val="24"/>
          <w:szCs w:val="24"/>
        </w:rPr>
        <w:tab/>
      </w:r>
    </w:p>
    <w:p w:rsidR="00080C22" w:rsidRDefault="00080C22" w:rsidP="00D04E8E">
      <w:pPr>
        <w:tabs>
          <w:tab w:val="left" w:pos="3510"/>
        </w:tabs>
        <w:spacing w:line="480" w:lineRule="auto"/>
        <w:contextualSpacing/>
        <w:jc w:val="both"/>
        <w:rPr>
          <w:rFonts w:ascii="Times New Roman" w:hAnsi="Times New Roman" w:cs="Times New Roman"/>
          <w:b/>
          <w:sz w:val="24"/>
          <w:szCs w:val="24"/>
        </w:rPr>
      </w:pPr>
    </w:p>
    <w:p w:rsidR="00080C22" w:rsidRDefault="00080C22" w:rsidP="00D04E8E">
      <w:pPr>
        <w:tabs>
          <w:tab w:val="left" w:pos="3510"/>
        </w:tabs>
        <w:spacing w:line="480" w:lineRule="auto"/>
        <w:contextualSpacing/>
        <w:jc w:val="both"/>
        <w:rPr>
          <w:rFonts w:ascii="Times New Roman" w:hAnsi="Times New Roman" w:cs="Times New Roman"/>
          <w:b/>
          <w:sz w:val="24"/>
          <w:szCs w:val="24"/>
        </w:rPr>
      </w:pPr>
    </w:p>
    <w:p w:rsidR="00080C22" w:rsidRDefault="00080C22" w:rsidP="00D04E8E">
      <w:pPr>
        <w:tabs>
          <w:tab w:val="left" w:pos="3510"/>
        </w:tabs>
        <w:spacing w:line="480" w:lineRule="auto"/>
        <w:contextualSpacing/>
        <w:jc w:val="both"/>
        <w:rPr>
          <w:rFonts w:ascii="Times New Roman" w:hAnsi="Times New Roman" w:cs="Times New Roman"/>
          <w:b/>
          <w:sz w:val="24"/>
          <w:szCs w:val="24"/>
        </w:rPr>
      </w:pPr>
    </w:p>
    <w:p w:rsidR="00080C22" w:rsidRDefault="00080C22" w:rsidP="00D04E8E">
      <w:pPr>
        <w:tabs>
          <w:tab w:val="left" w:pos="3510"/>
        </w:tabs>
        <w:spacing w:line="480" w:lineRule="auto"/>
        <w:contextualSpacing/>
        <w:jc w:val="both"/>
        <w:rPr>
          <w:rFonts w:ascii="Times New Roman" w:hAnsi="Times New Roman" w:cs="Times New Roman"/>
          <w:b/>
          <w:sz w:val="24"/>
          <w:szCs w:val="24"/>
        </w:rPr>
      </w:pPr>
    </w:p>
    <w:p w:rsidR="00080C22" w:rsidRDefault="00080C22" w:rsidP="00080C22">
      <w:pPr>
        <w:tabs>
          <w:tab w:val="left" w:pos="3510"/>
        </w:tabs>
        <w:spacing w:line="480" w:lineRule="auto"/>
        <w:contextualSpacing/>
        <w:jc w:val="center"/>
        <w:rPr>
          <w:rFonts w:ascii="Times New Roman" w:hAnsi="Times New Roman" w:cs="Times New Roman"/>
          <w:b/>
          <w:sz w:val="24"/>
          <w:szCs w:val="24"/>
        </w:rPr>
      </w:pPr>
    </w:p>
    <w:p w:rsidR="00080C22" w:rsidRDefault="00080C22" w:rsidP="00080C22">
      <w:pPr>
        <w:tabs>
          <w:tab w:val="left" w:pos="3510"/>
        </w:tabs>
        <w:spacing w:line="480" w:lineRule="auto"/>
        <w:contextualSpacing/>
        <w:jc w:val="center"/>
        <w:rPr>
          <w:rFonts w:ascii="Times New Roman" w:hAnsi="Times New Roman" w:cs="Times New Roman"/>
          <w:b/>
          <w:sz w:val="24"/>
          <w:szCs w:val="24"/>
        </w:rPr>
      </w:pPr>
    </w:p>
    <w:p w:rsidR="003B7D49" w:rsidRPr="006A38F2" w:rsidRDefault="006A38F2" w:rsidP="006A38F2">
      <w:pPr>
        <w:tabs>
          <w:tab w:val="left" w:pos="3510"/>
        </w:tabs>
        <w:spacing w:line="480" w:lineRule="auto"/>
        <w:contextualSpacing/>
        <w:jc w:val="center"/>
        <w:rPr>
          <w:rFonts w:ascii="Times New Roman" w:hAnsi="Times New Roman" w:cs="Times New Roman"/>
          <w:b/>
          <w:sz w:val="24"/>
          <w:szCs w:val="24"/>
        </w:rPr>
      </w:pPr>
      <w:r w:rsidRPr="006A38F2">
        <w:rPr>
          <w:rFonts w:ascii="Times New Roman" w:hAnsi="Times New Roman" w:cs="Times New Roman"/>
          <w:b/>
          <w:sz w:val="24"/>
          <w:szCs w:val="24"/>
        </w:rPr>
        <w:t>Duties to Clients and Customers</w:t>
      </w:r>
    </w:p>
    <w:p w:rsidR="003B7D49" w:rsidRPr="00D04E8E" w:rsidRDefault="003B7D49" w:rsidP="00D04E8E">
      <w:pPr>
        <w:tabs>
          <w:tab w:val="left" w:pos="3510"/>
        </w:tabs>
        <w:spacing w:line="480" w:lineRule="auto"/>
        <w:contextualSpacing/>
        <w:jc w:val="both"/>
        <w:rPr>
          <w:rFonts w:ascii="Times New Roman" w:hAnsi="Times New Roman" w:cs="Times New Roman"/>
          <w:sz w:val="24"/>
          <w:szCs w:val="24"/>
        </w:rPr>
      </w:pPr>
    </w:p>
    <w:p w:rsidR="003B7D49" w:rsidRPr="00D04E8E" w:rsidRDefault="003B7D49" w:rsidP="00D04E8E">
      <w:pPr>
        <w:tabs>
          <w:tab w:val="left" w:pos="3510"/>
        </w:tabs>
        <w:spacing w:line="480" w:lineRule="auto"/>
        <w:contextualSpacing/>
        <w:jc w:val="both"/>
        <w:rPr>
          <w:rFonts w:ascii="Times New Roman" w:hAnsi="Times New Roman" w:cs="Times New Roman"/>
          <w:sz w:val="24"/>
          <w:szCs w:val="24"/>
        </w:rPr>
      </w:pPr>
    </w:p>
    <w:p w:rsidR="003B7D49" w:rsidRDefault="003B7D49" w:rsidP="00D04E8E">
      <w:pPr>
        <w:tabs>
          <w:tab w:val="left" w:pos="3510"/>
        </w:tabs>
        <w:spacing w:line="480" w:lineRule="auto"/>
        <w:contextualSpacing/>
        <w:jc w:val="both"/>
        <w:rPr>
          <w:rFonts w:ascii="Times New Roman" w:hAnsi="Times New Roman" w:cs="Times New Roman"/>
          <w:sz w:val="24"/>
          <w:szCs w:val="24"/>
        </w:rPr>
      </w:pPr>
    </w:p>
    <w:p w:rsidR="006A38F2" w:rsidRPr="00D04E8E" w:rsidRDefault="006A38F2" w:rsidP="00D04E8E">
      <w:pPr>
        <w:tabs>
          <w:tab w:val="left" w:pos="3510"/>
        </w:tabs>
        <w:spacing w:line="480" w:lineRule="auto"/>
        <w:contextualSpacing/>
        <w:jc w:val="both"/>
        <w:rPr>
          <w:rFonts w:ascii="Times New Roman" w:hAnsi="Times New Roman" w:cs="Times New Roman"/>
          <w:sz w:val="24"/>
          <w:szCs w:val="24"/>
        </w:rPr>
      </w:pPr>
    </w:p>
    <w:p w:rsidR="003B7D49" w:rsidRPr="00D04E8E" w:rsidRDefault="00B229F4" w:rsidP="00080C22">
      <w:pPr>
        <w:tabs>
          <w:tab w:val="left" w:pos="3510"/>
        </w:tabs>
        <w:spacing w:line="480" w:lineRule="auto"/>
        <w:contextualSpacing/>
        <w:jc w:val="center"/>
        <w:rPr>
          <w:rFonts w:ascii="Times New Roman" w:hAnsi="Times New Roman" w:cs="Times New Roman"/>
          <w:sz w:val="24"/>
          <w:szCs w:val="24"/>
        </w:rPr>
      </w:pPr>
      <w:r w:rsidRPr="00D04E8E">
        <w:rPr>
          <w:rFonts w:ascii="Times New Roman" w:hAnsi="Times New Roman" w:cs="Times New Roman"/>
          <w:sz w:val="24"/>
          <w:szCs w:val="24"/>
        </w:rPr>
        <w:t>(Students name)</w:t>
      </w:r>
    </w:p>
    <w:p w:rsidR="003B7D49" w:rsidRPr="00D04E8E" w:rsidRDefault="00B229F4" w:rsidP="00080C22">
      <w:pPr>
        <w:tabs>
          <w:tab w:val="left" w:pos="3510"/>
        </w:tabs>
        <w:spacing w:line="480" w:lineRule="auto"/>
        <w:contextualSpacing/>
        <w:jc w:val="center"/>
        <w:rPr>
          <w:rFonts w:ascii="Times New Roman" w:hAnsi="Times New Roman" w:cs="Times New Roman"/>
          <w:sz w:val="24"/>
          <w:szCs w:val="24"/>
        </w:rPr>
      </w:pPr>
      <w:r w:rsidRPr="00D04E8E">
        <w:rPr>
          <w:rFonts w:ascii="Times New Roman" w:hAnsi="Times New Roman" w:cs="Times New Roman"/>
          <w:sz w:val="24"/>
          <w:szCs w:val="24"/>
        </w:rPr>
        <w:t>(Affiliated Institutions)</w:t>
      </w:r>
    </w:p>
    <w:p w:rsidR="003B7D49" w:rsidRPr="00D04E8E" w:rsidRDefault="00B229F4" w:rsidP="00080C22">
      <w:pPr>
        <w:tabs>
          <w:tab w:val="left" w:pos="3510"/>
        </w:tabs>
        <w:spacing w:line="480" w:lineRule="auto"/>
        <w:contextualSpacing/>
        <w:jc w:val="center"/>
        <w:rPr>
          <w:rFonts w:ascii="Times New Roman" w:hAnsi="Times New Roman" w:cs="Times New Roman"/>
          <w:sz w:val="24"/>
          <w:szCs w:val="24"/>
        </w:rPr>
      </w:pPr>
      <w:r w:rsidRPr="00D04E8E">
        <w:rPr>
          <w:rFonts w:ascii="Times New Roman" w:hAnsi="Times New Roman" w:cs="Times New Roman"/>
          <w:sz w:val="24"/>
          <w:szCs w:val="24"/>
        </w:rPr>
        <w:t>(Course)</w:t>
      </w:r>
    </w:p>
    <w:p w:rsidR="003B7D49" w:rsidRPr="00D04E8E" w:rsidRDefault="00B229F4" w:rsidP="00080C22">
      <w:pPr>
        <w:tabs>
          <w:tab w:val="center" w:pos="4680"/>
        </w:tabs>
        <w:spacing w:line="480" w:lineRule="auto"/>
        <w:contextualSpacing/>
        <w:jc w:val="center"/>
        <w:rPr>
          <w:rFonts w:ascii="Times New Roman" w:hAnsi="Times New Roman" w:cs="Times New Roman"/>
          <w:b/>
          <w:sz w:val="24"/>
          <w:szCs w:val="24"/>
        </w:rPr>
      </w:pPr>
      <w:r w:rsidRPr="00D04E8E">
        <w:rPr>
          <w:rFonts w:ascii="Times New Roman" w:hAnsi="Times New Roman" w:cs="Times New Roman"/>
          <w:sz w:val="24"/>
          <w:szCs w:val="24"/>
        </w:rPr>
        <w:t>(Date)</w:t>
      </w:r>
    </w:p>
    <w:p w:rsidR="00080C22" w:rsidRDefault="00080C22" w:rsidP="00080C22">
      <w:pPr>
        <w:tabs>
          <w:tab w:val="left" w:pos="4170"/>
        </w:tabs>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rsidR="006A38F2" w:rsidRPr="006A38F2" w:rsidRDefault="00B229F4" w:rsidP="006A38F2">
      <w:pPr>
        <w:tabs>
          <w:tab w:val="left" w:pos="3510"/>
        </w:tabs>
        <w:spacing w:line="480" w:lineRule="auto"/>
        <w:contextualSpacing/>
        <w:rPr>
          <w:rFonts w:ascii="Times New Roman" w:hAnsi="Times New Roman" w:cs="Times New Roman"/>
          <w:sz w:val="24"/>
          <w:szCs w:val="24"/>
        </w:rPr>
      </w:pPr>
      <w:r w:rsidRPr="00080C22">
        <w:rPr>
          <w:rFonts w:ascii="Times New Roman" w:hAnsi="Times New Roman" w:cs="Times New Roman"/>
          <w:sz w:val="24"/>
          <w:szCs w:val="24"/>
        </w:rPr>
        <w:br w:type="page"/>
      </w:r>
      <w:r w:rsidR="00080C22">
        <w:rPr>
          <w:rFonts w:ascii="Times New Roman" w:hAnsi="Times New Roman" w:cs="Times New Roman"/>
          <w:sz w:val="24"/>
          <w:szCs w:val="24"/>
        </w:rPr>
        <w:lastRenderedPageBreak/>
        <w:tab/>
      </w:r>
      <w:r w:rsidR="006A38F2" w:rsidRPr="006A38F2">
        <w:rPr>
          <w:rFonts w:ascii="Times New Roman" w:hAnsi="Times New Roman" w:cs="Times New Roman"/>
          <w:sz w:val="24"/>
          <w:szCs w:val="24"/>
        </w:rPr>
        <w:t>Duties to Clients and Customers</w:t>
      </w:r>
    </w:p>
    <w:p w:rsidR="00D04E8E" w:rsidRPr="006A38F2" w:rsidRDefault="006A38F2" w:rsidP="006A38F2">
      <w:pPr>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Question 1</w:t>
      </w:r>
    </w:p>
    <w:p w:rsidR="00A41067" w:rsidRDefault="00A41067" w:rsidP="00D04E8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licenses have helped since</w:t>
      </w:r>
      <w:r w:rsidR="00BF76CF">
        <w:rPr>
          <w:rFonts w:ascii="Times New Roman" w:hAnsi="Times New Roman" w:cs="Times New Roman"/>
          <w:sz w:val="24"/>
          <w:szCs w:val="24"/>
        </w:rPr>
        <w:t xml:space="preserve"> they have details about the owner of the property, meaning the property</w:t>
      </w:r>
      <w:r w:rsidR="00BF76CF" w:rsidRPr="00D04E8E">
        <w:rPr>
          <w:rFonts w:ascii="Times New Roman" w:hAnsi="Times New Roman" w:cs="Times New Roman"/>
          <w:sz w:val="24"/>
          <w:szCs w:val="24"/>
        </w:rPr>
        <w:t xml:space="preserve"> can’t</w:t>
      </w:r>
      <w:r w:rsidR="00B229F4" w:rsidRPr="00D04E8E">
        <w:rPr>
          <w:rFonts w:ascii="Times New Roman" w:hAnsi="Times New Roman" w:cs="Times New Roman"/>
          <w:sz w:val="24"/>
          <w:szCs w:val="24"/>
        </w:rPr>
        <w:t xml:space="preserve"> be sold without your knowledge. </w:t>
      </w:r>
      <w:r w:rsidR="004658E1">
        <w:rPr>
          <w:rFonts w:ascii="Times New Roman" w:hAnsi="Times New Roman" w:cs="Times New Roman"/>
          <w:sz w:val="24"/>
          <w:szCs w:val="24"/>
        </w:rPr>
        <w:t>According to</w:t>
      </w:r>
      <w:r w:rsidR="006A38F2">
        <w:rPr>
          <w:rFonts w:ascii="Times New Roman" w:hAnsi="Times New Roman" w:cs="Times New Roman"/>
          <w:sz w:val="24"/>
          <w:szCs w:val="24"/>
        </w:rPr>
        <w:t xml:space="preserve"> </w:t>
      </w:r>
      <w:r w:rsidR="004658E1">
        <w:rPr>
          <w:rFonts w:ascii="Times New Roman" w:hAnsi="Times New Roman" w:cs="Times New Roman"/>
          <w:sz w:val="24"/>
          <w:szCs w:val="24"/>
        </w:rPr>
        <w:t>Durica</w:t>
      </w:r>
      <w:r w:rsidR="006A38F2">
        <w:rPr>
          <w:rFonts w:ascii="Times New Roman" w:hAnsi="Times New Roman" w:cs="Times New Roman"/>
          <w:sz w:val="24"/>
          <w:szCs w:val="24"/>
        </w:rPr>
        <w:t xml:space="preserve"> et al. (</w:t>
      </w:r>
      <w:r>
        <w:rPr>
          <w:rFonts w:ascii="Times New Roman" w:hAnsi="Times New Roman" w:cs="Times New Roman"/>
          <w:sz w:val="24"/>
          <w:szCs w:val="24"/>
        </w:rPr>
        <w:t xml:space="preserve">2018) the real estate </w:t>
      </w:r>
      <w:r w:rsidR="00B229F4" w:rsidRPr="00D04E8E">
        <w:rPr>
          <w:rFonts w:ascii="Times New Roman" w:hAnsi="Times New Roman" w:cs="Times New Roman"/>
          <w:sz w:val="24"/>
          <w:szCs w:val="24"/>
        </w:rPr>
        <w:t xml:space="preserve">licensee </w:t>
      </w:r>
      <w:r>
        <w:rPr>
          <w:rFonts w:ascii="Times New Roman" w:hAnsi="Times New Roman" w:cs="Times New Roman"/>
          <w:sz w:val="24"/>
          <w:szCs w:val="24"/>
        </w:rPr>
        <w:t>is a piece of evidence which proves</w:t>
      </w:r>
      <w:r w:rsidR="00B229F4" w:rsidRPr="00D04E8E">
        <w:rPr>
          <w:rFonts w:ascii="Times New Roman" w:hAnsi="Times New Roman" w:cs="Times New Roman"/>
          <w:sz w:val="24"/>
          <w:szCs w:val="24"/>
        </w:rPr>
        <w:t xml:space="preserve"> that you </w:t>
      </w:r>
      <w:r>
        <w:rPr>
          <w:rFonts w:ascii="Times New Roman" w:hAnsi="Times New Roman" w:cs="Times New Roman"/>
          <w:sz w:val="24"/>
          <w:szCs w:val="24"/>
        </w:rPr>
        <w:t>are the real owner of the state. Such a piece of evident is crucial for example if a dispute occurs</w:t>
      </w:r>
      <w:r w:rsidR="00B229F4" w:rsidRPr="00D04E8E">
        <w:rPr>
          <w:rFonts w:ascii="Times New Roman" w:hAnsi="Times New Roman" w:cs="Times New Roman"/>
          <w:sz w:val="24"/>
          <w:szCs w:val="24"/>
        </w:rPr>
        <w:t xml:space="preserve"> once the e</w:t>
      </w:r>
      <w:r w:rsidR="00BF76CF">
        <w:rPr>
          <w:rFonts w:ascii="Times New Roman" w:hAnsi="Times New Roman" w:cs="Times New Roman"/>
          <w:sz w:val="24"/>
          <w:szCs w:val="24"/>
        </w:rPr>
        <w:t xml:space="preserve">state is sold and then </w:t>
      </w:r>
      <w:r w:rsidR="006A38F2">
        <w:rPr>
          <w:rFonts w:ascii="Times New Roman" w:hAnsi="Times New Roman" w:cs="Times New Roman"/>
          <w:sz w:val="24"/>
          <w:szCs w:val="24"/>
        </w:rPr>
        <w:t>shortly discovered</w:t>
      </w:r>
      <w:r w:rsidR="00B229F4" w:rsidRPr="00D04E8E">
        <w:rPr>
          <w:rFonts w:ascii="Times New Roman" w:hAnsi="Times New Roman" w:cs="Times New Roman"/>
          <w:sz w:val="24"/>
          <w:szCs w:val="24"/>
        </w:rPr>
        <w:t xml:space="preserve"> that it had problems which the agent or the se</w:t>
      </w:r>
      <w:r>
        <w:rPr>
          <w:rFonts w:ascii="Times New Roman" w:hAnsi="Times New Roman" w:cs="Times New Roman"/>
          <w:sz w:val="24"/>
          <w:szCs w:val="24"/>
        </w:rPr>
        <w:t>ller of the estate didn't alert. With the license, it is</w:t>
      </w:r>
      <w:r w:rsidR="00B229F4" w:rsidRPr="00D04E8E">
        <w:rPr>
          <w:rFonts w:ascii="Times New Roman" w:hAnsi="Times New Roman" w:cs="Times New Roman"/>
          <w:sz w:val="24"/>
          <w:szCs w:val="24"/>
        </w:rPr>
        <w:t xml:space="preserve"> easy to file the case against the seller or the agent. This license shows that you have full control over the deals, and you can negotiate or offer discounts in your terms, no need for agents. Also, in terms of business experience, these licensees will help the sellers of the real estate in gaining more knowledge.</w:t>
      </w:r>
      <w:r>
        <w:rPr>
          <w:rFonts w:ascii="Times New Roman" w:hAnsi="Times New Roman" w:cs="Times New Roman"/>
          <w:sz w:val="24"/>
          <w:szCs w:val="24"/>
        </w:rPr>
        <w:t xml:space="preserve"> The seller is equipped with the necessary information required for closing the deal as well as that which is crucial in case a judicial matter pertaining the property arose.</w:t>
      </w:r>
    </w:p>
    <w:p w:rsidR="00A41067" w:rsidRDefault="00B229F4" w:rsidP="00D04E8E">
      <w:pPr>
        <w:spacing w:line="480" w:lineRule="auto"/>
        <w:ind w:firstLine="720"/>
        <w:contextualSpacing/>
        <w:jc w:val="both"/>
        <w:rPr>
          <w:rFonts w:ascii="Times New Roman" w:hAnsi="Times New Roman" w:cs="Times New Roman"/>
          <w:sz w:val="24"/>
          <w:szCs w:val="24"/>
        </w:rPr>
      </w:pPr>
      <w:r w:rsidRPr="00D04E8E">
        <w:rPr>
          <w:rFonts w:ascii="Times New Roman" w:hAnsi="Times New Roman" w:cs="Times New Roman"/>
          <w:sz w:val="24"/>
          <w:szCs w:val="24"/>
        </w:rPr>
        <w:t xml:space="preserve"> </w:t>
      </w:r>
      <w:r w:rsidR="00A41067">
        <w:rPr>
          <w:rFonts w:ascii="Times New Roman" w:hAnsi="Times New Roman" w:cs="Times New Roman"/>
          <w:sz w:val="24"/>
          <w:szCs w:val="24"/>
        </w:rPr>
        <w:t xml:space="preserve">Apart from the licensee being a proof of ownership in the judicial settings, it also gives clients confidence about your legitimacy. </w:t>
      </w:r>
      <w:r w:rsidRPr="00D04E8E">
        <w:rPr>
          <w:rFonts w:ascii="Times New Roman" w:hAnsi="Times New Roman" w:cs="Times New Roman"/>
          <w:sz w:val="24"/>
          <w:szCs w:val="24"/>
        </w:rPr>
        <w:t xml:space="preserve">Clients or third parties who come to buy real estate, one thing that they will need to see is the licensees because it shows you are the actual owner of the property, this makes business more </w:t>
      </w:r>
      <w:r w:rsidR="00A41067" w:rsidRPr="00D04E8E">
        <w:rPr>
          <w:rFonts w:ascii="Times New Roman" w:hAnsi="Times New Roman" w:cs="Times New Roman"/>
          <w:sz w:val="24"/>
          <w:szCs w:val="24"/>
        </w:rPr>
        <w:t>accessible. Due</w:t>
      </w:r>
      <w:r w:rsidRPr="00D04E8E">
        <w:rPr>
          <w:rFonts w:ascii="Times New Roman" w:hAnsi="Times New Roman" w:cs="Times New Roman"/>
          <w:sz w:val="24"/>
          <w:szCs w:val="24"/>
        </w:rPr>
        <w:t xml:space="preserve"> to these licensee's responsibilities, the duty of inspection lies in the hands of owners of the real estate who are required to carry out checks to find out any latent defect before selling the estate; they should also inform their agents about the latent defect. Also, a real estate agent owes a buyer affirmative duty to inspect any material affecting the value or desirability, and he should disclose them to the buyer</w:t>
      </w:r>
      <w:r w:rsidR="00FA280A">
        <w:rPr>
          <w:rFonts w:ascii="Times New Roman" w:hAnsi="Times New Roman" w:cs="Times New Roman"/>
          <w:sz w:val="24"/>
          <w:szCs w:val="24"/>
        </w:rPr>
        <w:t xml:space="preserve"> (Durica et al. 2018). Agents however</w:t>
      </w:r>
      <w:r w:rsidRPr="00D04E8E">
        <w:rPr>
          <w:rFonts w:ascii="Times New Roman" w:hAnsi="Times New Roman" w:cs="Times New Roman"/>
          <w:sz w:val="24"/>
          <w:szCs w:val="24"/>
        </w:rPr>
        <w:t xml:space="preserve"> have s</w:t>
      </w:r>
      <w:r w:rsidR="00FA280A">
        <w:rPr>
          <w:rFonts w:ascii="Times New Roman" w:hAnsi="Times New Roman" w:cs="Times New Roman"/>
          <w:sz w:val="24"/>
          <w:szCs w:val="24"/>
        </w:rPr>
        <w:t xml:space="preserve">ome limits on tasks to inspect. This limits are based on the certain regulations such </w:t>
      </w:r>
      <w:r w:rsidR="005B3E80">
        <w:rPr>
          <w:rFonts w:ascii="Times New Roman" w:hAnsi="Times New Roman" w:cs="Times New Roman"/>
          <w:sz w:val="24"/>
          <w:szCs w:val="24"/>
        </w:rPr>
        <w:t>as; agents</w:t>
      </w:r>
      <w:r w:rsidRPr="00D04E8E">
        <w:rPr>
          <w:rFonts w:ascii="Times New Roman" w:hAnsi="Times New Roman" w:cs="Times New Roman"/>
          <w:sz w:val="24"/>
          <w:szCs w:val="24"/>
        </w:rPr>
        <w:t xml:space="preserve"> do not have to check areas that are not reasonable, area of the subject property and public records concerning the title. </w:t>
      </w:r>
    </w:p>
    <w:p w:rsidR="006A38F2" w:rsidRDefault="00B229F4" w:rsidP="00BF76CF">
      <w:pPr>
        <w:spacing w:line="480" w:lineRule="auto"/>
        <w:ind w:firstLine="720"/>
        <w:contextualSpacing/>
        <w:jc w:val="both"/>
        <w:rPr>
          <w:rFonts w:ascii="Times New Roman" w:hAnsi="Times New Roman" w:cs="Times New Roman"/>
          <w:sz w:val="24"/>
          <w:szCs w:val="24"/>
        </w:rPr>
      </w:pPr>
      <w:r w:rsidRPr="00D04E8E">
        <w:rPr>
          <w:rFonts w:ascii="Times New Roman" w:hAnsi="Times New Roman" w:cs="Times New Roman"/>
          <w:sz w:val="24"/>
          <w:szCs w:val="24"/>
        </w:rPr>
        <w:lastRenderedPageBreak/>
        <w:t>Sellers and agents are required to provide buyers with a booklet with information by state agencies, which contains information suc</w:t>
      </w:r>
      <w:r w:rsidR="001D13A9">
        <w:rPr>
          <w:rFonts w:ascii="Times New Roman" w:hAnsi="Times New Roman" w:cs="Times New Roman"/>
          <w:sz w:val="24"/>
          <w:szCs w:val="24"/>
        </w:rPr>
        <w:t>h as environmental hazards for example</w:t>
      </w:r>
      <w:r w:rsidRPr="00D04E8E">
        <w:rPr>
          <w:rFonts w:ascii="Times New Roman" w:hAnsi="Times New Roman" w:cs="Times New Roman"/>
          <w:sz w:val="24"/>
          <w:szCs w:val="24"/>
        </w:rPr>
        <w:t xml:space="preserve"> radon and asbestos, a booklet concerning the danger of lead-based paints.</w:t>
      </w:r>
      <w:r w:rsidR="00A41067">
        <w:rPr>
          <w:rFonts w:ascii="Times New Roman" w:hAnsi="Times New Roman" w:cs="Times New Roman"/>
          <w:sz w:val="24"/>
          <w:szCs w:val="24"/>
        </w:rPr>
        <w:t xml:space="preserve"> </w:t>
      </w:r>
      <w:r w:rsidR="00BF76CF">
        <w:rPr>
          <w:rFonts w:ascii="Times New Roman" w:hAnsi="Times New Roman" w:cs="Times New Roman"/>
          <w:sz w:val="24"/>
          <w:szCs w:val="24"/>
        </w:rPr>
        <w:t>Agents have three main duties</w:t>
      </w:r>
      <w:r w:rsidRPr="00D04E8E">
        <w:rPr>
          <w:rFonts w:ascii="Times New Roman" w:hAnsi="Times New Roman" w:cs="Times New Roman"/>
          <w:sz w:val="24"/>
          <w:szCs w:val="24"/>
        </w:rPr>
        <w:t>: the diligent exercise of reasonable skill and care, honest, fair dealing, and disclosing material facts</w:t>
      </w:r>
      <w:r w:rsidR="005B3E80" w:rsidRPr="005B3E80">
        <w:t xml:space="preserve"> </w:t>
      </w:r>
      <w:r w:rsidR="005B3E80">
        <w:t>(</w:t>
      </w:r>
      <w:r w:rsidR="005B3E80" w:rsidRPr="005B3E80">
        <w:rPr>
          <w:rFonts w:ascii="Times New Roman" w:hAnsi="Times New Roman" w:cs="Times New Roman"/>
          <w:sz w:val="24"/>
          <w:szCs w:val="24"/>
        </w:rPr>
        <w:t>Yokoyama</w:t>
      </w:r>
      <w:r w:rsidR="005B3E80">
        <w:rPr>
          <w:rFonts w:ascii="Times New Roman" w:hAnsi="Times New Roman" w:cs="Times New Roman"/>
          <w:sz w:val="24"/>
          <w:szCs w:val="24"/>
        </w:rPr>
        <w:t xml:space="preserve"> et al., 2017)</w:t>
      </w:r>
      <w:r w:rsidRPr="00D04E8E">
        <w:rPr>
          <w:rFonts w:ascii="Times New Roman" w:hAnsi="Times New Roman" w:cs="Times New Roman"/>
          <w:sz w:val="24"/>
          <w:szCs w:val="24"/>
        </w:rPr>
        <w:t>. Although the agent has inspected the property on behalf of the buyer doesn't mean that the buyer has no responsibility to examine the property for herself, this does not relieve the buyer from reasonable care to protect themselves.</w:t>
      </w:r>
      <w:r w:rsidR="000D1D95">
        <w:rPr>
          <w:rFonts w:ascii="Times New Roman" w:hAnsi="Times New Roman" w:cs="Times New Roman"/>
          <w:sz w:val="24"/>
          <w:szCs w:val="24"/>
        </w:rPr>
        <w:t xml:space="preserve"> It is therefore paramount that the agent encourages the client to perform their personal thorough inspection. In a situation where the client did not do so despite being adequately informed, t</w:t>
      </w:r>
      <w:r w:rsidRPr="00D04E8E">
        <w:rPr>
          <w:rFonts w:ascii="Times New Roman" w:hAnsi="Times New Roman" w:cs="Times New Roman"/>
          <w:sz w:val="24"/>
          <w:szCs w:val="24"/>
        </w:rPr>
        <w:t>he agent should not be held liable for failure to disclose.</w:t>
      </w:r>
    </w:p>
    <w:p w:rsidR="00FA280A" w:rsidRPr="00FA280A" w:rsidRDefault="00FA280A" w:rsidP="00FA280A">
      <w:pPr>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Question 2</w:t>
      </w:r>
    </w:p>
    <w:p w:rsidR="00D04E8E" w:rsidRPr="00D04E8E" w:rsidRDefault="001C5D10" w:rsidP="00BF76CF">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 think that the licenses are warranted mainly because they create confidence around the legitimacy of property sales deals. </w:t>
      </w:r>
      <w:r w:rsidR="00FA280A">
        <w:rPr>
          <w:rFonts w:ascii="Times New Roman" w:hAnsi="Times New Roman" w:cs="Times New Roman"/>
          <w:sz w:val="24"/>
          <w:szCs w:val="24"/>
        </w:rPr>
        <w:t xml:space="preserve"> These licenses are</w:t>
      </w:r>
      <w:r w:rsidR="00B229F4" w:rsidRPr="00D04E8E">
        <w:rPr>
          <w:rFonts w:ascii="Times New Roman" w:hAnsi="Times New Roman" w:cs="Times New Roman"/>
          <w:sz w:val="24"/>
          <w:szCs w:val="24"/>
        </w:rPr>
        <w:t xml:space="preserve"> warranted because it saves the buyers from buying a property with a latent defect, which may be experienced later, leading</w:t>
      </w:r>
      <w:r w:rsidR="00FA280A">
        <w:rPr>
          <w:rFonts w:ascii="Times New Roman" w:hAnsi="Times New Roman" w:cs="Times New Roman"/>
          <w:sz w:val="24"/>
          <w:szCs w:val="24"/>
        </w:rPr>
        <w:t xml:space="preserve"> to a substantial l</w:t>
      </w:r>
      <w:r w:rsidR="00B229F4" w:rsidRPr="00D04E8E">
        <w:rPr>
          <w:rFonts w:ascii="Times New Roman" w:hAnsi="Times New Roman" w:cs="Times New Roman"/>
          <w:sz w:val="24"/>
          <w:szCs w:val="24"/>
        </w:rPr>
        <w:t>ose to the owner. The licensees impact the buyers such that they can't trespass and add some additional amounts for their benefits; instead, they have to follow the rules given to them by the sellers</w:t>
      </w:r>
      <w:r w:rsidR="00B6208E">
        <w:rPr>
          <w:rFonts w:ascii="Times New Roman" w:hAnsi="Times New Roman" w:cs="Times New Roman"/>
          <w:sz w:val="24"/>
          <w:szCs w:val="24"/>
        </w:rPr>
        <w:t xml:space="preserve"> </w:t>
      </w:r>
      <w:r w:rsidR="00B6208E">
        <w:t>(</w:t>
      </w:r>
      <w:r w:rsidR="00B6208E" w:rsidRPr="005B3E80">
        <w:rPr>
          <w:rFonts w:ascii="Times New Roman" w:hAnsi="Times New Roman" w:cs="Times New Roman"/>
          <w:sz w:val="24"/>
          <w:szCs w:val="24"/>
        </w:rPr>
        <w:t>Yokoyama</w:t>
      </w:r>
      <w:r w:rsidR="00B6208E">
        <w:rPr>
          <w:rFonts w:ascii="Times New Roman" w:hAnsi="Times New Roman" w:cs="Times New Roman"/>
          <w:sz w:val="24"/>
          <w:szCs w:val="24"/>
        </w:rPr>
        <w:t xml:space="preserve"> et al., 2017</w:t>
      </w:r>
      <w:r w:rsidR="00B229F4" w:rsidRPr="00D04E8E">
        <w:rPr>
          <w:rFonts w:ascii="Times New Roman" w:hAnsi="Times New Roman" w:cs="Times New Roman"/>
          <w:sz w:val="24"/>
          <w:szCs w:val="24"/>
        </w:rPr>
        <w:t>.</w:t>
      </w:r>
      <w:r w:rsidR="00C621AC">
        <w:rPr>
          <w:rFonts w:ascii="Times New Roman" w:hAnsi="Times New Roman" w:cs="Times New Roman"/>
          <w:sz w:val="24"/>
          <w:szCs w:val="24"/>
        </w:rPr>
        <w:t xml:space="preserve"> By doing so, all the parties involved are protected if they follow the guidelines. Also, trust among the parties is upheld because the licenses provide a clear and transparent method of property sale.</w:t>
      </w:r>
    </w:p>
    <w:p w:rsidR="00E83423" w:rsidRDefault="00B229F4">
      <w:pPr>
        <w:rPr>
          <w:rFonts w:ascii="Times New Roman" w:hAnsi="Times New Roman" w:cs="Times New Roman"/>
          <w:sz w:val="24"/>
          <w:szCs w:val="24"/>
        </w:rPr>
      </w:pPr>
      <w:r>
        <w:rPr>
          <w:rFonts w:ascii="Times New Roman" w:hAnsi="Times New Roman" w:cs="Times New Roman"/>
          <w:sz w:val="24"/>
          <w:szCs w:val="24"/>
        </w:rPr>
        <w:br w:type="page"/>
      </w:r>
    </w:p>
    <w:p w:rsidR="00D62C8B" w:rsidRDefault="00B229F4" w:rsidP="001C5D10">
      <w:pPr>
        <w:spacing w:line="480" w:lineRule="auto"/>
        <w:contextualSpacing/>
        <w:jc w:val="center"/>
        <w:rPr>
          <w:rFonts w:ascii="Times New Roman" w:hAnsi="Times New Roman" w:cs="Times New Roman"/>
          <w:b/>
          <w:sz w:val="24"/>
          <w:szCs w:val="24"/>
        </w:rPr>
      </w:pPr>
      <w:r w:rsidRPr="00E83423">
        <w:rPr>
          <w:rFonts w:ascii="Times New Roman" w:hAnsi="Times New Roman" w:cs="Times New Roman"/>
          <w:b/>
          <w:sz w:val="24"/>
          <w:szCs w:val="24"/>
        </w:rPr>
        <w:lastRenderedPageBreak/>
        <w:t>References</w:t>
      </w:r>
    </w:p>
    <w:p w:rsidR="005A0931" w:rsidRPr="005A0931" w:rsidRDefault="00B229F4" w:rsidP="00080C22">
      <w:pPr>
        <w:spacing w:line="480" w:lineRule="auto"/>
        <w:ind w:left="720" w:hanging="720"/>
        <w:contextualSpacing/>
        <w:jc w:val="both"/>
        <w:rPr>
          <w:rFonts w:ascii="Times New Roman" w:hAnsi="Times New Roman" w:cs="Times New Roman"/>
          <w:color w:val="222222"/>
          <w:sz w:val="24"/>
          <w:szCs w:val="24"/>
          <w:shd w:val="clear" w:color="auto" w:fill="FFFFFF"/>
        </w:rPr>
      </w:pPr>
      <w:r w:rsidRPr="005A0931">
        <w:rPr>
          <w:rFonts w:ascii="Times New Roman" w:hAnsi="Times New Roman" w:cs="Times New Roman"/>
          <w:color w:val="222222"/>
          <w:sz w:val="24"/>
          <w:szCs w:val="24"/>
          <w:shd w:val="clear" w:color="auto" w:fill="FFFFFF"/>
        </w:rPr>
        <w:t xml:space="preserve">Durica, M., Guttenova, D., Pinda, L., &amp; Svabova, L. (2018). Sustainable value of the investment in real estate: Real options approach. </w:t>
      </w:r>
      <w:r w:rsidRPr="005A0931">
        <w:rPr>
          <w:rFonts w:ascii="Times New Roman" w:hAnsi="Times New Roman" w:cs="Times New Roman"/>
          <w:i/>
          <w:iCs/>
          <w:color w:val="222222"/>
          <w:sz w:val="24"/>
          <w:szCs w:val="24"/>
          <w:shd w:val="clear" w:color="auto" w:fill="FFFFFF"/>
        </w:rPr>
        <w:t>Sustainability</w:t>
      </w:r>
      <w:r w:rsidRPr="005A0931">
        <w:rPr>
          <w:rFonts w:ascii="Times New Roman" w:hAnsi="Times New Roman" w:cs="Times New Roman"/>
          <w:color w:val="222222"/>
          <w:sz w:val="24"/>
          <w:szCs w:val="24"/>
          <w:shd w:val="clear" w:color="auto" w:fill="FFFFFF"/>
        </w:rPr>
        <w:t>, </w:t>
      </w:r>
      <w:r w:rsidRPr="005A0931">
        <w:rPr>
          <w:rFonts w:ascii="Times New Roman" w:hAnsi="Times New Roman" w:cs="Times New Roman"/>
          <w:i/>
          <w:iCs/>
          <w:color w:val="222222"/>
          <w:sz w:val="24"/>
          <w:szCs w:val="24"/>
          <w:shd w:val="clear" w:color="auto" w:fill="FFFFFF"/>
        </w:rPr>
        <w:t>10</w:t>
      </w:r>
      <w:r w:rsidRPr="005A0931">
        <w:rPr>
          <w:rFonts w:ascii="Times New Roman" w:hAnsi="Times New Roman" w:cs="Times New Roman"/>
          <w:color w:val="222222"/>
          <w:sz w:val="24"/>
          <w:szCs w:val="24"/>
          <w:shd w:val="clear" w:color="auto" w:fill="FFFFFF"/>
        </w:rPr>
        <w:t>(12), 4665.</w:t>
      </w:r>
    </w:p>
    <w:p w:rsidR="005A0931" w:rsidRPr="005A0931" w:rsidRDefault="00B229F4" w:rsidP="00080C22">
      <w:pPr>
        <w:spacing w:line="480" w:lineRule="auto"/>
        <w:ind w:left="720" w:hanging="720"/>
        <w:contextualSpacing/>
        <w:jc w:val="both"/>
        <w:rPr>
          <w:rFonts w:ascii="Times New Roman" w:hAnsi="Times New Roman" w:cs="Times New Roman"/>
          <w:b/>
          <w:sz w:val="24"/>
          <w:szCs w:val="24"/>
        </w:rPr>
      </w:pPr>
      <w:r w:rsidRPr="005A0931">
        <w:rPr>
          <w:rFonts w:ascii="Times New Roman" w:hAnsi="Times New Roman" w:cs="Times New Roman"/>
          <w:color w:val="222222"/>
          <w:sz w:val="24"/>
          <w:szCs w:val="24"/>
          <w:shd w:val="clear" w:color="auto" w:fill="FFFFFF"/>
        </w:rPr>
        <w:t xml:space="preserve">Yokoyama, K. Y., Neto, A. S., &amp; da Cunha, C. M. P. (2017). Brazilian REIT: Alternative Investment to Real Estate, Stock, and Bonds. </w:t>
      </w:r>
      <w:r w:rsidRPr="005A0931">
        <w:rPr>
          <w:rFonts w:ascii="Times New Roman" w:hAnsi="Times New Roman" w:cs="Times New Roman"/>
          <w:i/>
          <w:iCs/>
          <w:color w:val="222222"/>
          <w:sz w:val="24"/>
          <w:szCs w:val="24"/>
          <w:shd w:val="clear" w:color="auto" w:fill="FFFFFF"/>
        </w:rPr>
        <w:t>Brazilian Review of Finance</w:t>
      </w:r>
      <w:r w:rsidRPr="005A0931">
        <w:rPr>
          <w:rFonts w:ascii="Times New Roman" w:hAnsi="Times New Roman" w:cs="Times New Roman"/>
          <w:color w:val="222222"/>
          <w:sz w:val="24"/>
          <w:szCs w:val="24"/>
          <w:shd w:val="clear" w:color="auto" w:fill="FFFFFF"/>
        </w:rPr>
        <w:t>, </w:t>
      </w:r>
      <w:r w:rsidRPr="005A0931">
        <w:rPr>
          <w:rFonts w:ascii="Times New Roman" w:hAnsi="Times New Roman" w:cs="Times New Roman"/>
          <w:i/>
          <w:iCs/>
          <w:color w:val="222222"/>
          <w:sz w:val="24"/>
          <w:szCs w:val="24"/>
          <w:shd w:val="clear" w:color="auto" w:fill="FFFFFF"/>
        </w:rPr>
        <w:t>14</w:t>
      </w:r>
      <w:r w:rsidRPr="005A0931">
        <w:rPr>
          <w:rFonts w:ascii="Times New Roman" w:hAnsi="Times New Roman" w:cs="Times New Roman"/>
          <w:color w:val="222222"/>
          <w:sz w:val="24"/>
          <w:szCs w:val="24"/>
          <w:shd w:val="clear" w:color="auto" w:fill="FFFFFF"/>
        </w:rPr>
        <w:t>(4), 523-550.</w:t>
      </w:r>
    </w:p>
    <w:p w:rsidR="005A0931" w:rsidRPr="005A0931" w:rsidRDefault="005A0931" w:rsidP="00E83423">
      <w:pPr>
        <w:spacing w:line="480" w:lineRule="auto"/>
        <w:ind w:left="2880" w:firstLine="720"/>
        <w:contextualSpacing/>
        <w:jc w:val="both"/>
        <w:rPr>
          <w:rFonts w:ascii="Times New Roman" w:hAnsi="Times New Roman" w:cs="Times New Roman"/>
          <w:b/>
          <w:sz w:val="24"/>
          <w:szCs w:val="24"/>
        </w:rPr>
      </w:pPr>
    </w:p>
    <w:sectPr w:rsidR="005A0931" w:rsidRPr="005A0931" w:rsidSect="003B7D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5561" w:rsidRDefault="00045561">
      <w:pPr>
        <w:spacing w:after="0" w:line="240" w:lineRule="auto"/>
      </w:pPr>
      <w:r>
        <w:separator/>
      </w:r>
    </w:p>
  </w:endnote>
  <w:endnote w:type="continuationSeparator" w:id="0">
    <w:p w:rsidR="00045561" w:rsidRDefault="00045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5561" w:rsidRDefault="00045561">
      <w:pPr>
        <w:spacing w:after="0" w:line="240" w:lineRule="auto"/>
      </w:pPr>
      <w:r>
        <w:separator/>
      </w:r>
    </w:p>
  </w:footnote>
  <w:footnote w:type="continuationSeparator" w:id="0">
    <w:p w:rsidR="00045561" w:rsidRDefault="00045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744076"/>
      <w:docPartObj>
        <w:docPartGallery w:val="Page Numbers (Top of Page)"/>
        <w:docPartUnique/>
      </w:docPartObj>
    </w:sdtPr>
    <w:sdtEndPr>
      <w:rPr>
        <w:noProof/>
      </w:rPr>
    </w:sdtEndPr>
    <w:sdtContent>
      <w:p w:rsidR="006A38F2" w:rsidRDefault="00B229F4" w:rsidP="006A38F2">
        <w:pPr>
          <w:pStyle w:val="Header"/>
          <w:jc w:val="right"/>
        </w:pPr>
        <w:r>
          <w:fldChar w:fldCharType="begin"/>
        </w:r>
        <w:r>
          <w:instrText xml:space="preserve"> PAGE   \* MERGEFORMAT </w:instrText>
        </w:r>
        <w:r>
          <w:fldChar w:fldCharType="separate"/>
        </w:r>
        <w:r w:rsidR="00B6208E">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B7D49" w:rsidRDefault="006A38F2">
    <w:pPr>
      <w:pStyle w:val="Header"/>
    </w:pPr>
    <w:r>
      <w:tab/>
    </w:r>
    <w:r>
      <w:tab/>
    </w:r>
    <w:r w:rsidR="00B229F4">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D49"/>
    <w:rsid w:val="00045561"/>
    <w:rsid w:val="00080C22"/>
    <w:rsid w:val="000D1D95"/>
    <w:rsid w:val="001C5D10"/>
    <w:rsid w:val="001D13A9"/>
    <w:rsid w:val="0035791A"/>
    <w:rsid w:val="003B7D49"/>
    <w:rsid w:val="004658E1"/>
    <w:rsid w:val="005A0931"/>
    <w:rsid w:val="005B3E80"/>
    <w:rsid w:val="006A38F2"/>
    <w:rsid w:val="00790826"/>
    <w:rsid w:val="00817BAB"/>
    <w:rsid w:val="00A41067"/>
    <w:rsid w:val="00B04BEF"/>
    <w:rsid w:val="00B21043"/>
    <w:rsid w:val="00B229F4"/>
    <w:rsid w:val="00B6208E"/>
    <w:rsid w:val="00BF76CF"/>
    <w:rsid w:val="00C621AC"/>
    <w:rsid w:val="00C63D2F"/>
    <w:rsid w:val="00D04E8E"/>
    <w:rsid w:val="00D62C8B"/>
    <w:rsid w:val="00E83423"/>
    <w:rsid w:val="00E86859"/>
    <w:rsid w:val="00EC2F4D"/>
    <w:rsid w:val="00FA2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4812E-9F4F-49BE-BC4A-B600BA8A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D49"/>
  </w:style>
  <w:style w:type="paragraph" w:styleId="Footer">
    <w:name w:val="footer"/>
    <w:basedOn w:val="Normal"/>
    <w:link w:val="FooterChar"/>
    <w:uiPriority w:val="99"/>
    <w:unhideWhenUsed/>
    <w:rsid w:val="003B7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254716226303</cp:lastModifiedBy>
  <cp:revision>2</cp:revision>
  <dcterms:created xsi:type="dcterms:W3CDTF">2020-09-26T20:28:00Z</dcterms:created>
  <dcterms:modified xsi:type="dcterms:W3CDTF">2020-09-26T20:28:00Z</dcterms:modified>
</cp:coreProperties>
</file>